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05"/>
        <w:tblW w:w="0" w:type="auto"/>
        <w:tblLook w:val="04A0" w:firstRow="1" w:lastRow="0" w:firstColumn="1" w:lastColumn="0" w:noHBand="0" w:noVBand="1"/>
      </w:tblPr>
      <w:tblGrid>
        <w:gridCol w:w="4508"/>
        <w:gridCol w:w="4508"/>
      </w:tblGrid>
      <w:tr w:rsidR="00803AEC" w:rsidTr="00DE2825">
        <w:tc>
          <w:tcPr>
            <w:tcW w:w="9016" w:type="dxa"/>
            <w:gridSpan w:val="2"/>
            <w:shd w:val="clear" w:color="auto" w:fill="C9C9C9" w:themeFill="accent3" w:themeFillTint="99"/>
          </w:tcPr>
          <w:p w:rsidR="00803AEC" w:rsidRDefault="00777CD7" w:rsidP="00DE2825">
            <w:pPr>
              <w:jc w:val="center"/>
              <w:rPr>
                <w:b/>
              </w:rPr>
            </w:pPr>
            <w:bookmarkStart w:id="0" w:name="_GoBack"/>
            <w:bookmarkEnd w:id="0"/>
            <w:r>
              <w:rPr>
                <w:b/>
              </w:rPr>
              <w:t>Learning</w:t>
            </w:r>
            <w:r w:rsidR="00291665">
              <w:rPr>
                <w:b/>
              </w:rPr>
              <w:t xml:space="preserve"> Project Week 4 - Viewpoints</w:t>
            </w:r>
          </w:p>
          <w:p w:rsidR="00803AEC" w:rsidRPr="00803AEC" w:rsidRDefault="00803AEC" w:rsidP="00DE2825">
            <w:pPr>
              <w:jc w:val="center"/>
              <w:rPr>
                <w:b/>
              </w:rPr>
            </w:pPr>
          </w:p>
        </w:tc>
      </w:tr>
      <w:tr w:rsidR="00803AEC" w:rsidTr="00DE2825">
        <w:tc>
          <w:tcPr>
            <w:tcW w:w="9016" w:type="dxa"/>
            <w:gridSpan w:val="2"/>
          </w:tcPr>
          <w:p w:rsidR="00803AEC" w:rsidRDefault="001326F7" w:rsidP="00DE2825">
            <w:pPr>
              <w:jc w:val="center"/>
            </w:pPr>
            <w:r>
              <w:t>Year Reception</w:t>
            </w:r>
          </w:p>
        </w:tc>
      </w:tr>
      <w:tr w:rsidR="00803AEC" w:rsidTr="00DE2825">
        <w:tc>
          <w:tcPr>
            <w:tcW w:w="4508" w:type="dxa"/>
            <w:shd w:val="clear" w:color="auto" w:fill="C9C9C9" w:themeFill="accent3" w:themeFillTint="99"/>
          </w:tcPr>
          <w:p w:rsidR="00803AEC" w:rsidRDefault="00803AEC" w:rsidP="00DE2825">
            <w:r>
              <w:t>Weekly Maths Tasks (Aim to do 1 per day)</w:t>
            </w:r>
          </w:p>
        </w:tc>
        <w:tc>
          <w:tcPr>
            <w:tcW w:w="4508" w:type="dxa"/>
            <w:shd w:val="clear" w:color="auto" w:fill="C9C9C9" w:themeFill="accent3" w:themeFillTint="99"/>
          </w:tcPr>
          <w:p w:rsidR="00803AEC" w:rsidRDefault="00BF77DE" w:rsidP="00DE2825">
            <w:r>
              <w:t>Weekly Writing</w:t>
            </w:r>
            <w:r w:rsidR="00803AEC">
              <w:t xml:space="preserve"> Tasks (Aim to do 1 per day)</w:t>
            </w:r>
          </w:p>
        </w:tc>
      </w:tr>
      <w:tr w:rsidR="00803AEC" w:rsidTr="00DE2825">
        <w:tc>
          <w:tcPr>
            <w:tcW w:w="4508" w:type="dxa"/>
          </w:tcPr>
          <w:p w:rsidR="00291665" w:rsidRDefault="00291665"/>
          <w:p w:rsidR="00291665" w:rsidRDefault="00291665" w:rsidP="00291665">
            <w:pPr>
              <w:pStyle w:val="ListParagraph"/>
              <w:numPr>
                <w:ilvl w:val="0"/>
                <w:numId w:val="17"/>
              </w:numPr>
            </w:pPr>
            <w:r>
              <w:t xml:space="preserve">Play the Numberblocks matching pattern </w:t>
            </w:r>
            <w:hyperlink r:id="rId7" w:history="1">
              <w:r w:rsidRPr="00291665">
                <w:rPr>
                  <w:rStyle w:val="Hyperlink"/>
                </w:rPr>
                <w:t>game</w:t>
              </w:r>
            </w:hyperlink>
            <w:r>
              <w:t xml:space="preserve"> –can you recognise the same patterns in a sequence </w:t>
            </w:r>
          </w:p>
          <w:p w:rsidR="00213572" w:rsidRDefault="00213572" w:rsidP="00213572">
            <w:pPr>
              <w:pStyle w:val="ListParagraph"/>
            </w:pPr>
          </w:p>
          <w:p w:rsidR="00291665" w:rsidRDefault="00291665" w:rsidP="0040140E">
            <w:pPr>
              <w:pStyle w:val="ListParagraph"/>
              <w:numPr>
                <w:ilvl w:val="0"/>
                <w:numId w:val="17"/>
              </w:numPr>
            </w:pPr>
            <w:r w:rsidRPr="00291665">
              <w:t>Listen to</w:t>
            </w:r>
            <w:r>
              <w:t xml:space="preserve"> a number song from the </w:t>
            </w:r>
            <w:r w:rsidRPr="00291665">
              <w:t xml:space="preserve"> </w:t>
            </w:r>
            <w:hyperlink r:id="rId8" w:anchor="playlist" w:history="1">
              <w:proofErr w:type="spellStart"/>
              <w:r w:rsidRPr="00291665">
                <w:rPr>
                  <w:rStyle w:val="Hyperlink"/>
                </w:rPr>
                <w:t>Cbeebies</w:t>
              </w:r>
              <w:proofErr w:type="spellEnd"/>
            </w:hyperlink>
            <w:r>
              <w:t xml:space="preserve"> </w:t>
            </w:r>
            <w:r w:rsidRPr="00291665">
              <w:t>website. After listening to them, watch again and sing along if you can. Talk about the maths you can see in the video clip.</w:t>
            </w:r>
          </w:p>
          <w:p w:rsidR="00213572" w:rsidRDefault="00213572" w:rsidP="00213572">
            <w:pPr>
              <w:pStyle w:val="ListParagraph"/>
            </w:pPr>
          </w:p>
          <w:p w:rsidR="00213572" w:rsidRDefault="00213572" w:rsidP="00213572">
            <w:pPr>
              <w:pStyle w:val="ListParagraph"/>
            </w:pPr>
          </w:p>
          <w:tbl>
            <w:tblPr>
              <w:tblW w:w="0" w:type="auto"/>
              <w:tblBorders>
                <w:top w:val="nil"/>
                <w:left w:val="nil"/>
                <w:bottom w:val="nil"/>
                <w:right w:val="nil"/>
              </w:tblBorders>
              <w:tblLook w:val="0000" w:firstRow="0" w:lastRow="0" w:firstColumn="0" w:lastColumn="0" w:noHBand="0" w:noVBand="0"/>
            </w:tblPr>
            <w:tblGrid>
              <w:gridCol w:w="4292"/>
            </w:tblGrid>
            <w:tr w:rsidR="00C119CB" w:rsidRPr="00C119CB">
              <w:trPr>
                <w:trHeight w:val="437"/>
              </w:trPr>
              <w:tc>
                <w:tcPr>
                  <w:tcW w:w="0" w:type="auto"/>
                </w:tcPr>
                <w:p w:rsidR="00291300" w:rsidRPr="00213572" w:rsidRDefault="00291665" w:rsidP="005406CD">
                  <w:pPr>
                    <w:pStyle w:val="ListParagraph"/>
                    <w:framePr w:hSpace="180" w:wrap="around" w:vAnchor="page" w:hAnchor="margin" w:y="2605"/>
                    <w:numPr>
                      <w:ilvl w:val="0"/>
                      <w:numId w:val="15"/>
                    </w:numPr>
                    <w:autoSpaceDE w:val="0"/>
                    <w:autoSpaceDN w:val="0"/>
                    <w:adjustRightInd w:val="0"/>
                    <w:spacing w:after="0" w:line="240" w:lineRule="auto"/>
                    <w:rPr>
                      <w:rFonts w:ascii="Arial" w:hAnsi="Arial" w:cs="Arial"/>
                      <w:color w:val="000000"/>
                      <w:sz w:val="20"/>
                      <w:szCs w:val="20"/>
                    </w:rPr>
                  </w:pPr>
                  <w:r>
                    <w:t>P</w:t>
                  </w:r>
                  <w:r w:rsidR="00291300">
                    <w:t xml:space="preserve">lay the Numberblocks adding </w:t>
                  </w:r>
                  <w:hyperlink r:id="rId9" w:history="1">
                    <w:r w:rsidR="00291300" w:rsidRPr="00291300">
                      <w:rPr>
                        <w:rStyle w:val="Hyperlink"/>
                      </w:rPr>
                      <w:t>game</w:t>
                    </w:r>
                  </w:hyperlink>
                  <w:r w:rsidR="00291300">
                    <w:t>. Can you write the number down?</w:t>
                  </w:r>
                </w:p>
                <w:p w:rsidR="00213572" w:rsidRPr="00291665" w:rsidRDefault="00213572" w:rsidP="005406CD">
                  <w:pPr>
                    <w:pStyle w:val="ListParagraph"/>
                    <w:framePr w:hSpace="180" w:wrap="around" w:vAnchor="page" w:hAnchor="margin" w:y="2605"/>
                    <w:autoSpaceDE w:val="0"/>
                    <w:autoSpaceDN w:val="0"/>
                    <w:adjustRightInd w:val="0"/>
                    <w:spacing w:after="0" w:line="240" w:lineRule="auto"/>
                    <w:rPr>
                      <w:rFonts w:ascii="Arial" w:hAnsi="Arial" w:cs="Arial"/>
                      <w:color w:val="000000"/>
                      <w:sz w:val="20"/>
                      <w:szCs w:val="20"/>
                    </w:rPr>
                  </w:pPr>
                </w:p>
                <w:p w:rsidR="00291665" w:rsidRPr="00213572" w:rsidRDefault="00291665" w:rsidP="005406CD">
                  <w:pPr>
                    <w:pStyle w:val="ListParagraph"/>
                    <w:framePr w:hSpace="180" w:wrap="around" w:vAnchor="page" w:hAnchor="margin" w:y="2605"/>
                    <w:numPr>
                      <w:ilvl w:val="0"/>
                      <w:numId w:val="15"/>
                    </w:numPr>
                    <w:autoSpaceDE w:val="0"/>
                    <w:autoSpaceDN w:val="0"/>
                    <w:adjustRightInd w:val="0"/>
                    <w:spacing w:after="0" w:line="240" w:lineRule="auto"/>
                    <w:rPr>
                      <w:rFonts w:ascii="Arial" w:hAnsi="Arial" w:cs="Arial"/>
                      <w:color w:val="000000"/>
                      <w:sz w:val="20"/>
                      <w:szCs w:val="20"/>
                    </w:rPr>
                  </w:pPr>
                  <w:r>
                    <w:t>Pick up to 5 things you can spot outside your window – how any of them can you see? Write the number down – 5 red cars, 6 birds.</w:t>
                  </w:r>
                </w:p>
                <w:p w:rsidR="00213572" w:rsidRPr="00213572" w:rsidRDefault="00213572" w:rsidP="005406CD">
                  <w:pPr>
                    <w:pStyle w:val="ListParagraph"/>
                    <w:framePr w:hSpace="180" w:wrap="around" w:vAnchor="page" w:hAnchor="margin" w:y="2605"/>
                    <w:rPr>
                      <w:rFonts w:ascii="Arial" w:hAnsi="Arial" w:cs="Arial"/>
                      <w:color w:val="000000"/>
                      <w:sz w:val="20"/>
                      <w:szCs w:val="20"/>
                    </w:rPr>
                  </w:pPr>
                </w:p>
                <w:p w:rsidR="00213572" w:rsidRPr="00291665" w:rsidRDefault="00213572" w:rsidP="005406CD">
                  <w:pPr>
                    <w:pStyle w:val="ListParagraph"/>
                    <w:framePr w:hSpace="180" w:wrap="around" w:vAnchor="page" w:hAnchor="margin" w:y="2605"/>
                    <w:autoSpaceDE w:val="0"/>
                    <w:autoSpaceDN w:val="0"/>
                    <w:adjustRightInd w:val="0"/>
                    <w:spacing w:after="0" w:line="240" w:lineRule="auto"/>
                    <w:rPr>
                      <w:rFonts w:ascii="Arial" w:hAnsi="Arial" w:cs="Arial"/>
                      <w:color w:val="000000"/>
                      <w:sz w:val="20"/>
                      <w:szCs w:val="20"/>
                    </w:rPr>
                  </w:pPr>
                </w:p>
                <w:p w:rsidR="00291665" w:rsidRPr="00C119CB" w:rsidRDefault="00291665" w:rsidP="005406CD">
                  <w:pPr>
                    <w:pStyle w:val="ListParagraph"/>
                    <w:framePr w:hSpace="180" w:wrap="around" w:vAnchor="page" w:hAnchor="margin" w:y="2605"/>
                    <w:numPr>
                      <w:ilvl w:val="0"/>
                      <w:numId w:val="15"/>
                    </w:numPr>
                    <w:autoSpaceDE w:val="0"/>
                    <w:autoSpaceDN w:val="0"/>
                    <w:adjustRightInd w:val="0"/>
                    <w:spacing w:after="0" w:line="240" w:lineRule="auto"/>
                    <w:rPr>
                      <w:rFonts w:ascii="Arial" w:hAnsi="Arial" w:cs="Arial"/>
                      <w:color w:val="000000"/>
                      <w:sz w:val="20"/>
                      <w:szCs w:val="20"/>
                    </w:rPr>
                  </w:pPr>
                  <w:r>
                    <w:t xml:space="preserve">Play the gingerbread man number </w:t>
                  </w:r>
                  <w:hyperlink r:id="rId10" w:history="1">
                    <w:r w:rsidRPr="00291665">
                      <w:rPr>
                        <w:rStyle w:val="Hyperlink"/>
                      </w:rPr>
                      <w:t>game</w:t>
                    </w:r>
                  </w:hyperlink>
                  <w:r>
                    <w:t xml:space="preserve">. Can you count the numbers, match them and order them </w:t>
                  </w:r>
                </w:p>
              </w:tc>
            </w:tr>
          </w:tbl>
          <w:p w:rsidR="00DE2825" w:rsidRDefault="00DE2825" w:rsidP="00DE2825"/>
        </w:tc>
        <w:tc>
          <w:tcPr>
            <w:tcW w:w="4508" w:type="dxa"/>
          </w:tcPr>
          <w:p w:rsidR="0088270B" w:rsidRDefault="00C40CA6" w:rsidP="00EA21EB">
            <w:pPr>
              <w:pStyle w:val="ListParagraph"/>
              <w:numPr>
                <w:ilvl w:val="0"/>
                <w:numId w:val="1"/>
              </w:numPr>
            </w:pPr>
            <w:hyperlink r:id="rId11" w:history="1">
              <w:r w:rsidR="0088270B" w:rsidRPr="0088270B">
                <w:rPr>
                  <w:rStyle w:val="Hyperlink"/>
                </w:rPr>
                <w:t>We're Going on a Bear Hunt</w:t>
              </w:r>
            </w:hyperlink>
            <w:r w:rsidR="0088270B">
              <w:t xml:space="preserve"> – Listen to the story – what words represent the sounds in the story? Can you think of any more that you write down? Bang! Splash! Drip drop!</w:t>
            </w:r>
            <w:r w:rsidR="00DF35B0">
              <w:t xml:space="preserve"> (These words are called onomatopoeia words.)</w:t>
            </w:r>
          </w:p>
          <w:p w:rsidR="0088270B" w:rsidRDefault="00DF35B0" w:rsidP="002C12E2">
            <w:pPr>
              <w:pStyle w:val="ListParagraph"/>
              <w:numPr>
                <w:ilvl w:val="0"/>
                <w:numId w:val="1"/>
              </w:numPr>
            </w:pPr>
            <w:r>
              <w:t xml:space="preserve">Have a look at these sound </w:t>
            </w:r>
            <w:hyperlink r:id="rId12" w:history="1">
              <w:r w:rsidRPr="00DF35B0">
                <w:rPr>
                  <w:rStyle w:val="Hyperlink"/>
                </w:rPr>
                <w:t>words</w:t>
              </w:r>
            </w:hyperlink>
            <w:r>
              <w:t xml:space="preserve"> – can you think of and write a sentence using these words – an example could be: The man went splosh in the puddle.</w:t>
            </w:r>
          </w:p>
          <w:p w:rsidR="00DF35B0" w:rsidRDefault="00DF35B0" w:rsidP="002C12E2">
            <w:pPr>
              <w:pStyle w:val="ListParagraph"/>
              <w:numPr>
                <w:ilvl w:val="0"/>
                <w:numId w:val="1"/>
              </w:numPr>
            </w:pPr>
            <w:r>
              <w:t>Make a list – What might you need to take on a bear hunt? Make a list of the things that might help you through all the tricky environments – wellies, coat, snacks. Talk about this with your family.</w:t>
            </w:r>
          </w:p>
          <w:p w:rsidR="005C5107" w:rsidRDefault="00EA21EB" w:rsidP="002C12E2">
            <w:pPr>
              <w:pStyle w:val="ListParagraph"/>
              <w:numPr>
                <w:ilvl w:val="0"/>
                <w:numId w:val="1"/>
              </w:numPr>
            </w:pPr>
            <w:r>
              <w:t>Continue to u</w:t>
            </w:r>
            <w:r w:rsidR="005C5107">
              <w:t xml:space="preserve">se the phonics sheets sent via Dojo to support letter formation </w:t>
            </w:r>
            <w:r w:rsidR="002C12E2">
              <w:t>of the letters and sounds we have learned. Remind your child of their pencil grip and ask them to think of a word that starts with that letter – can they write it down?</w:t>
            </w:r>
          </w:p>
          <w:p w:rsidR="00DF35B0" w:rsidRDefault="00DF35B0" w:rsidP="00DF35B0">
            <w:pPr>
              <w:pStyle w:val="ListParagraph"/>
            </w:pPr>
          </w:p>
          <w:p w:rsidR="005D29D7" w:rsidRDefault="005D29D7" w:rsidP="00DF35B0">
            <w:pPr>
              <w:pStyle w:val="ListParagraph"/>
            </w:pPr>
          </w:p>
        </w:tc>
      </w:tr>
      <w:tr w:rsidR="00803AEC" w:rsidTr="00DE2825">
        <w:tc>
          <w:tcPr>
            <w:tcW w:w="4508" w:type="dxa"/>
            <w:shd w:val="clear" w:color="auto" w:fill="C9C9C9" w:themeFill="accent3" w:themeFillTint="99"/>
          </w:tcPr>
          <w:p w:rsidR="00803AEC" w:rsidRDefault="00BF77DE" w:rsidP="00DE2825">
            <w:r>
              <w:t>Weekly P</w:t>
            </w:r>
            <w:r w:rsidR="00DC6847">
              <w:t>honics</w:t>
            </w:r>
            <w:r w:rsidR="00DE2825">
              <w:t xml:space="preserve"> Tasks (Aim to do 1 per day) </w:t>
            </w:r>
          </w:p>
        </w:tc>
        <w:tc>
          <w:tcPr>
            <w:tcW w:w="4508" w:type="dxa"/>
            <w:shd w:val="clear" w:color="auto" w:fill="C9C9C9" w:themeFill="accent3" w:themeFillTint="99"/>
          </w:tcPr>
          <w:p w:rsidR="00803AEC" w:rsidRDefault="00DE2825" w:rsidP="000F01B2">
            <w:r>
              <w:t xml:space="preserve">Weekly </w:t>
            </w:r>
            <w:r w:rsidR="000F01B2">
              <w:t>Reading</w:t>
            </w:r>
            <w:r>
              <w:t xml:space="preserve"> Tasks (Aim to do 1 per day)</w:t>
            </w:r>
          </w:p>
        </w:tc>
      </w:tr>
      <w:tr w:rsidR="00803AEC" w:rsidTr="00DE2825">
        <w:trPr>
          <w:trHeight w:val="1814"/>
        </w:trPr>
        <w:tc>
          <w:tcPr>
            <w:tcW w:w="4508" w:type="dxa"/>
          </w:tcPr>
          <w:p w:rsidR="00803AEC" w:rsidRDefault="00DC6847" w:rsidP="00DC6847">
            <w:pPr>
              <w:pStyle w:val="ListParagraph"/>
              <w:numPr>
                <w:ilvl w:val="0"/>
                <w:numId w:val="2"/>
              </w:numPr>
            </w:pPr>
            <w:r>
              <w:t>Daily phonics – use the sheets sent via Dojo to</w:t>
            </w:r>
            <w:r w:rsidR="00CD3939">
              <w:t xml:space="preserve"> continue to support</w:t>
            </w:r>
            <w:r>
              <w:t xml:space="preserve"> your child’s sounds and continue to work on blending sounds together. Remind your child to use their funky phonics fingers.</w:t>
            </w:r>
          </w:p>
          <w:p w:rsidR="00DE2825" w:rsidRPr="003A002D" w:rsidRDefault="003A002D" w:rsidP="00213572">
            <w:pPr>
              <w:pStyle w:val="ListParagraph"/>
              <w:numPr>
                <w:ilvl w:val="0"/>
                <w:numId w:val="2"/>
              </w:numPr>
            </w:pPr>
            <w:r>
              <w:rPr>
                <w:color w:val="000000"/>
              </w:rPr>
              <w:t xml:space="preserve">Play the farm phonics </w:t>
            </w:r>
            <w:hyperlink r:id="rId13" w:anchor="ww" w:history="1">
              <w:r w:rsidRPr="003A002D">
                <w:rPr>
                  <w:rStyle w:val="Hyperlink"/>
                </w:rPr>
                <w:t>game</w:t>
              </w:r>
            </w:hyperlink>
            <w:r>
              <w:rPr>
                <w:color w:val="000000"/>
              </w:rPr>
              <w:t xml:space="preserve"> – can you sound out the sounds on the farm and match the correct label to the object</w:t>
            </w:r>
          </w:p>
          <w:p w:rsidR="003A002D" w:rsidRDefault="003A002D" w:rsidP="003A002D">
            <w:pPr>
              <w:pStyle w:val="ListParagraph"/>
              <w:numPr>
                <w:ilvl w:val="0"/>
                <w:numId w:val="2"/>
              </w:numPr>
            </w:pPr>
            <w:r w:rsidRPr="003A002D">
              <w:t>Sing Nursery Rhymes and songs together. Add in actions and change the words. Can children think of different rhyming words to add in? Repeat old favourites and learn new rhymes. You can fin</w:t>
            </w:r>
            <w:r>
              <w:t xml:space="preserve">d an A-Z of Nursery Rhymes </w:t>
            </w:r>
            <w:hyperlink r:id="rId14" w:history="1">
              <w:r w:rsidRPr="003A002D">
                <w:rPr>
                  <w:rStyle w:val="Hyperlink"/>
                </w:rPr>
                <w:t>here.</w:t>
              </w:r>
            </w:hyperlink>
          </w:p>
          <w:p w:rsidR="003A002D" w:rsidRDefault="003A002D" w:rsidP="003A002D">
            <w:pPr>
              <w:pStyle w:val="ListParagraph"/>
              <w:numPr>
                <w:ilvl w:val="0"/>
                <w:numId w:val="2"/>
              </w:numPr>
            </w:pPr>
            <w:r>
              <w:t>P</w:t>
            </w:r>
            <w:r w:rsidRPr="003A002D">
              <w:t xml:space="preserve">lay I-spy with things you can see out of the window. You could alternate between the initial sound in the word </w:t>
            </w:r>
            <w:r w:rsidRPr="003A002D">
              <w:lastRenderedPageBreak/>
              <w:t>e.g. “I spy with my little eye something beginning with t”. Or with oral blending e.g. “I spy with my little eye a t-r-</w:t>
            </w:r>
            <w:proofErr w:type="spellStart"/>
            <w:r w:rsidRPr="003A002D">
              <w:t>ee</w:t>
            </w:r>
            <w:proofErr w:type="spellEnd"/>
            <w:r w:rsidRPr="003A002D">
              <w:t>”</w:t>
            </w:r>
          </w:p>
        </w:tc>
        <w:tc>
          <w:tcPr>
            <w:tcW w:w="4508" w:type="dxa"/>
          </w:tcPr>
          <w:p w:rsidR="00BF77DE" w:rsidRDefault="00461872" w:rsidP="00BF77DE">
            <w:pPr>
              <w:pStyle w:val="ListParagraph"/>
              <w:numPr>
                <w:ilvl w:val="0"/>
                <w:numId w:val="1"/>
              </w:numPr>
            </w:pPr>
            <w:r>
              <w:lastRenderedPageBreak/>
              <w:t>Continue to use</w:t>
            </w:r>
            <w:r w:rsidR="00BF77DE">
              <w:t xml:space="preserve"> the </w:t>
            </w:r>
            <w:hyperlink r:id="rId15" w:history="1">
              <w:r w:rsidR="00BF77DE" w:rsidRPr="00906676">
                <w:rPr>
                  <w:rStyle w:val="Hyperlink"/>
                </w:rPr>
                <w:t>oxford</w:t>
              </w:r>
            </w:hyperlink>
            <w:r w:rsidR="00BF77DE">
              <w:t xml:space="preserve">  reading website to read a book at home. Listen to the sounds and encourage your child to blend them together to say the word. These books support your child’s phonics and their blending to support their reading development. Logins were sent via Dojo – username - rkm1</w:t>
            </w:r>
          </w:p>
          <w:p w:rsidR="00BF77DE" w:rsidRDefault="00BF77DE" w:rsidP="00BF77DE">
            <w:pPr>
              <w:pStyle w:val="ListParagraph"/>
            </w:pPr>
            <w:r>
              <w:t xml:space="preserve">   Password – Reception</w:t>
            </w:r>
          </w:p>
          <w:p w:rsidR="00D264BE" w:rsidRDefault="00C40CA6" w:rsidP="009B6B01">
            <w:pPr>
              <w:pStyle w:val="ListParagraph"/>
              <w:numPr>
                <w:ilvl w:val="0"/>
                <w:numId w:val="1"/>
              </w:numPr>
            </w:pPr>
            <w:hyperlink r:id="rId16" w:history="1">
              <w:r w:rsidR="0088270B" w:rsidRPr="0088270B">
                <w:rPr>
                  <w:rStyle w:val="Hyperlink"/>
                </w:rPr>
                <w:t>We're Going on a Bear Hunt</w:t>
              </w:r>
            </w:hyperlink>
            <w:r w:rsidR="0088270B">
              <w:t xml:space="preserve"> – Watch the story and look out for the words that represent sounds – can you spot them? Swish </w:t>
            </w:r>
            <w:proofErr w:type="spellStart"/>
            <w:r w:rsidR="0088270B">
              <w:t>Swosh</w:t>
            </w:r>
            <w:proofErr w:type="spellEnd"/>
            <w:r w:rsidR="0088270B">
              <w:t>? What actions can you do to match the sounds</w:t>
            </w:r>
          </w:p>
          <w:p w:rsidR="0088270B" w:rsidRDefault="00DF35B0" w:rsidP="009B6B01">
            <w:pPr>
              <w:pStyle w:val="ListParagraph"/>
              <w:numPr>
                <w:ilvl w:val="0"/>
                <w:numId w:val="1"/>
              </w:numPr>
            </w:pPr>
            <w:r w:rsidRPr="00DF35B0">
              <w:t xml:space="preserve">With your child, look in magazines, newspapers and books for the tricky words they are currently learning. They </w:t>
            </w:r>
            <w:r w:rsidRPr="00DF35B0">
              <w:lastRenderedPageBreak/>
              <w:t>could use a highlighter to highlight in magazines and newspapers.</w:t>
            </w:r>
          </w:p>
        </w:tc>
      </w:tr>
      <w:tr w:rsidR="00DE2825" w:rsidTr="00DE2825">
        <w:tc>
          <w:tcPr>
            <w:tcW w:w="9016" w:type="dxa"/>
            <w:gridSpan w:val="2"/>
            <w:shd w:val="clear" w:color="auto" w:fill="C9C9C9" w:themeFill="accent3" w:themeFillTint="99"/>
          </w:tcPr>
          <w:p w:rsidR="00DE2825" w:rsidRPr="00DE2825" w:rsidRDefault="00DE2825" w:rsidP="00DE2825">
            <w:pPr>
              <w:jc w:val="center"/>
            </w:pPr>
            <w:r w:rsidRPr="00DE2825">
              <w:lastRenderedPageBreak/>
              <w:t>Learning Project - to be done throughout the week</w:t>
            </w:r>
          </w:p>
        </w:tc>
      </w:tr>
      <w:tr w:rsidR="00DE2825" w:rsidTr="00C64411">
        <w:tc>
          <w:tcPr>
            <w:tcW w:w="9016"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9B6B01" w:rsidRPr="009B6B01">
              <w:trPr>
                <w:trHeight w:val="489"/>
              </w:trPr>
              <w:tc>
                <w:tcPr>
                  <w:tcW w:w="0" w:type="auto"/>
                </w:tcPr>
                <w:p w:rsidR="009B6B01" w:rsidRPr="009B6B01" w:rsidRDefault="009B6B01" w:rsidP="00EB6B33">
                  <w:pPr>
                    <w:framePr w:hSpace="180" w:wrap="around" w:vAnchor="page" w:hAnchor="margin" w:y="2605"/>
                    <w:autoSpaceDE w:val="0"/>
                    <w:autoSpaceDN w:val="0"/>
                    <w:adjustRightInd w:val="0"/>
                    <w:spacing w:after="0" w:line="240" w:lineRule="auto"/>
                    <w:jc w:val="center"/>
                    <w:rPr>
                      <w:rFonts w:cs="Arial"/>
                      <w:color w:val="000000"/>
                      <w:sz w:val="20"/>
                      <w:szCs w:val="20"/>
                    </w:rPr>
                  </w:pPr>
                  <w:r w:rsidRPr="009B6B01">
                    <w:rPr>
                      <w:rFonts w:cs="Arial"/>
                      <w:b/>
                      <w:bCs/>
                      <w:color w:val="000000"/>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tc>
            </w:tr>
          </w:tbl>
          <w:p w:rsidR="0013700B" w:rsidRDefault="0013700B" w:rsidP="0013700B"/>
          <w:p w:rsidR="00EB6B33" w:rsidRDefault="00EB6B33" w:rsidP="0013700B"/>
          <w:p w:rsidR="00EB6B33" w:rsidRDefault="00EB6B33" w:rsidP="0013700B"/>
          <w:p w:rsidR="00EB6B33" w:rsidRDefault="00EB6B33" w:rsidP="00EB6B33">
            <w:pPr>
              <w:pStyle w:val="ListParagraph"/>
              <w:numPr>
                <w:ilvl w:val="0"/>
                <w:numId w:val="18"/>
              </w:numPr>
            </w:pPr>
            <w:r>
              <w:t>Take a walk around your area or have a look around your house – what can you see that match the colours of the rainbow? Can you make the rainbow using your objects? Talk to a member of your household</w:t>
            </w:r>
            <w:r w:rsidR="001329D6">
              <w:t xml:space="preserve"> about how</w:t>
            </w:r>
            <w:r>
              <w:t xml:space="preserve"> a rainbow make</w:t>
            </w:r>
            <w:r w:rsidR="001329D6">
              <w:t>s</w:t>
            </w:r>
            <w:r>
              <w:t xml:space="preserve"> you feel.</w:t>
            </w:r>
          </w:p>
          <w:p w:rsidR="009B6B01" w:rsidRDefault="009B6B01" w:rsidP="0013700B"/>
          <w:p w:rsidR="00EB6B33" w:rsidRDefault="00EB6B33" w:rsidP="00EB6B33">
            <w:pPr>
              <w:rPr>
                <w:noProof/>
                <w:lang w:eastAsia="en-GB"/>
              </w:rPr>
            </w:pPr>
            <w:r>
              <w:rPr>
                <w:noProof/>
                <w:lang w:eastAsia="en-GB"/>
              </w:rPr>
              <w:drawing>
                <wp:inline distT="0" distB="0" distL="0" distR="0" wp14:anchorId="44D189F7" wp14:editId="14D74BCE">
                  <wp:extent cx="1014848" cy="747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9368" cy="750751"/>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0255C544" wp14:editId="7825587D">
                  <wp:extent cx="1069027" cy="707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87337" cy="719787"/>
                          </a:xfrm>
                          <a:prstGeom prst="rect">
                            <a:avLst/>
                          </a:prstGeom>
                        </pic:spPr>
                      </pic:pic>
                    </a:graphicData>
                  </a:graphic>
                </wp:inline>
              </w:drawing>
            </w:r>
            <w:r>
              <w:rPr>
                <w:noProof/>
                <w:lang w:eastAsia="en-GB"/>
              </w:rPr>
              <w:t xml:space="preserve">     </w:t>
            </w:r>
            <w:r>
              <w:rPr>
                <w:noProof/>
                <w:lang w:eastAsia="en-GB"/>
              </w:rPr>
              <w:drawing>
                <wp:inline distT="0" distB="0" distL="0" distR="0" wp14:anchorId="58147ECA" wp14:editId="32CAE987">
                  <wp:extent cx="1168068" cy="707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94359" cy="723115"/>
                          </a:xfrm>
                          <a:prstGeom prst="rect">
                            <a:avLst/>
                          </a:prstGeom>
                        </pic:spPr>
                      </pic:pic>
                    </a:graphicData>
                  </a:graphic>
                </wp:inline>
              </w:drawing>
            </w:r>
            <w:r w:rsidR="001329D6">
              <w:rPr>
                <w:noProof/>
                <w:lang w:eastAsia="en-GB"/>
              </w:rPr>
              <w:t xml:space="preserve">       </w:t>
            </w:r>
            <w:r w:rsidRPr="00EB6B33">
              <w:rPr>
                <w:noProof/>
                <w:lang w:eastAsia="en-GB"/>
              </w:rPr>
              <w:drawing>
                <wp:inline distT="0" distB="0" distL="0" distR="0">
                  <wp:extent cx="1123498" cy="739168"/>
                  <wp:effectExtent l="0" t="0" r="635" b="3810"/>
                  <wp:docPr id="12" name="Picture 12" descr="C:\Users\st-merrett-k\Desktop\Rainbow\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merrett-k\Desktop\Rainbow\image0.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8274" cy="748890"/>
                          </a:xfrm>
                          <a:prstGeom prst="rect">
                            <a:avLst/>
                          </a:prstGeom>
                          <a:noFill/>
                          <a:ln>
                            <a:noFill/>
                          </a:ln>
                        </pic:spPr>
                      </pic:pic>
                    </a:graphicData>
                  </a:graphic>
                </wp:inline>
              </w:drawing>
            </w:r>
          </w:p>
          <w:p w:rsidR="00582092" w:rsidRDefault="00582092" w:rsidP="00EB6B33">
            <w:pPr>
              <w:rPr>
                <w:noProof/>
                <w:lang w:eastAsia="en-GB"/>
              </w:rPr>
            </w:pPr>
          </w:p>
          <w:p w:rsidR="001329D6" w:rsidRDefault="001329D6" w:rsidP="00EB6B33">
            <w:pPr>
              <w:rPr>
                <w:noProof/>
                <w:lang w:eastAsia="en-GB"/>
              </w:rPr>
            </w:pPr>
          </w:p>
          <w:p w:rsidR="001329D6" w:rsidRDefault="001329D6" w:rsidP="001329D6">
            <w:pPr>
              <w:pStyle w:val="ListParagraph"/>
              <w:numPr>
                <w:ilvl w:val="0"/>
                <w:numId w:val="18"/>
              </w:numPr>
            </w:pPr>
            <w:r>
              <w:t xml:space="preserve">Check out this </w:t>
            </w:r>
            <w:hyperlink r:id="rId21" w:history="1">
              <w:r w:rsidRPr="001329D6">
                <w:rPr>
                  <w:rStyle w:val="Hyperlink"/>
                </w:rPr>
                <w:t>Emotion wheel</w:t>
              </w:r>
            </w:hyperlink>
            <w:r>
              <w:t xml:space="preserve"> – you can make one and engage in one of the activities – it helps you manage your feelings and viewpoints around different things you feel – at this difficult time it’s a good resource to help children and adults let out their feelings</w:t>
            </w:r>
          </w:p>
          <w:p w:rsidR="00582092" w:rsidRDefault="00582092" w:rsidP="00582092"/>
          <w:p w:rsidR="00582092" w:rsidRDefault="00582092" w:rsidP="00582092">
            <w:pPr>
              <w:jc w:val="center"/>
            </w:pPr>
            <w:r>
              <w:rPr>
                <w:noProof/>
                <w:lang w:eastAsia="en-GB"/>
              </w:rPr>
              <w:drawing>
                <wp:inline distT="0" distB="0" distL="0" distR="0" wp14:anchorId="295CCDC8" wp14:editId="1D708700">
                  <wp:extent cx="2716166" cy="128016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26270" cy="1284922"/>
                          </a:xfrm>
                          <a:prstGeom prst="rect">
                            <a:avLst/>
                          </a:prstGeom>
                        </pic:spPr>
                      </pic:pic>
                    </a:graphicData>
                  </a:graphic>
                </wp:inline>
              </w:drawing>
            </w:r>
          </w:p>
          <w:p w:rsidR="00582092" w:rsidRDefault="00582092" w:rsidP="00582092"/>
          <w:p w:rsidR="00582092" w:rsidRDefault="00582092" w:rsidP="00582092"/>
          <w:p w:rsidR="00582092" w:rsidRDefault="00582092" w:rsidP="00474EB7">
            <w:pPr>
              <w:pStyle w:val="ListParagraph"/>
              <w:numPr>
                <w:ilvl w:val="0"/>
                <w:numId w:val="18"/>
              </w:numPr>
            </w:pPr>
            <w:r>
              <w:t>How do we differ from others? Ask your child to look in a mirror at their hair colour, eye colour, skin colour. Ask them to create a self-portrait using either felt-tips, crayons or paint. Look at some pictures in books and magazines. Does everyone look the same way as them? How do people look different? And remember just because we look different we are all individual but are all the same.</w:t>
            </w:r>
          </w:p>
          <w:p w:rsidR="00582092" w:rsidRDefault="00582092" w:rsidP="00582092"/>
          <w:p w:rsidR="00582092" w:rsidRDefault="00582092" w:rsidP="00582092">
            <w:pPr>
              <w:pStyle w:val="ListParagraph"/>
              <w:numPr>
                <w:ilvl w:val="0"/>
                <w:numId w:val="18"/>
              </w:numPr>
            </w:pPr>
            <w:r>
              <w:t xml:space="preserve">Pass the toy – sit in a circle or near each other. Pick a topic that you want to talk about – it could be the lockdown. Pass the toy and whoever is holding it is able to talk about their feelings on the topic or ask questions on it if they want to ask something they </w:t>
            </w:r>
            <w:proofErr w:type="spellStart"/>
            <w:r>
              <w:t>miht</w:t>
            </w:r>
            <w:proofErr w:type="spellEnd"/>
            <w:r>
              <w:t xml:space="preserve"> be confused about. It’s good to talk about your feelings. However this doesn’t have to be too </w:t>
            </w:r>
            <w:r>
              <w:lastRenderedPageBreak/>
              <w:t>serious – it could be a fun game and talk about something aliens maybe! Do they exist? What do you think they look like?</w:t>
            </w:r>
          </w:p>
          <w:p w:rsidR="00582092" w:rsidRDefault="00582092" w:rsidP="00582092">
            <w:pPr>
              <w:pStyle w:val="ListParagraph"/>
            </w:pPr>
          </w:p>
          <w:p w:rsidR="00582092" w:rsidRDefault="00582092" w:rsidP="00582092">
            <w:pPr>
              <w:pStyle w:val="ListParagraph"/>
              <w:numPr>
                <w:ilvl w:val="0"/>
                <w:numId w:val="18"/>
              </w:numPr>
            </w:pPr>
            <w:r>
              <w:t>Have a look at these conversation</w:t>
            </w:r>
            <w:r w:rsidR="00386C35">
              <w:t xml:space="preserve"> </w:t>
            </w:r>
            <w:hyperlink r:id="rId23" w:history="1">
              <w:r w:rsidR="00386C35" w:rsidRPr="00386C35">
                <w:rPr>
                  <w:rStyle w:val="Hyperlink"/>
                </w:rPr>
                <w:t>starters</w:t>
              </w:r>
            </w:hyperlink>
            <w:r>
              <w:t xml:space="preserve">  </w:t>
            </w:r>
            <w:r w:rsidR="00386C35">
              <w:t>–</w:t>
            </w:r>
            <w:r>
              <w:t xml:space="preserve"> </w:t>
            </w:r>
            <w:r w:rsidR="00386C35">
              <w:t xml:space="preserve">They all look at different viewpoints that the family may have and can all be different to talk about with each other – they are fun and easy to talk about </w:t>
            </w:r>
            <w:r w:rsidR="00386C35">
              <w:sym w:font="Wingdings" w:char="F04A"/>
            </w:r>
          </w:p>
          <w:p w:rsidR="00386C35" w:rsidRDefault="00386C35" w:rsidP="00386C35">
            <w:pPr>
              <w:pStyle w:val="ListParagraph"/>
            </w:pPr>
          </w:p>
          <w:p w:rsidR="00386C35" w:rsidRDefault="00386C35" w:rsidP="00386C35"/>
          <w:p w:rsidR="00386C35" w:rsidRDefault="00386C35" w:rsidP="00386C35">
            <w:r>
              <w:rPr>
                <w:noProof/>
                <w:lang w:eastAsia="en-GB"/>
              </w:rPr>
              <w:drawing>
                <wp:inline distT="0" distB="0" distL="0" distR="0" wp14:anchorId="2C1D3827" wp14:editId="4E5AD1E1">
                  <wp:extent cx="5496906" cy="201963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02693" cy="2021758"/>
                          </a:xfrm>
                          <a:prstGeom prst="rect">
                            <a:avLst/>
                          </a:prstGeom>
                        </pic:spPr>
                      </pic:pic>
                    </a:graphicData>
                  </a:graphic>
                </wp:inline>
              </w:drawing>
            </w:r>
          </w:p>
          <w:p w:rsidR="00EB6B33" w:rsidRDefault="00EB6B33" w:rsidP="00EB6B33"/>
          <w:p w:rsidR="0013700B" w:rsidRPr="0013700B" w:rsidRDefault="0013700B" w:rsidP="0013700B"/>
          <w:p w:rsidR="00777CD7" w:rsidRPr="00DE2825" w:rsidRDefault="00777CD7" w:rsidP="0013700B"/>
        </w:tc>
      </w:tr>
    </w:tbl>
    <w:p w:rsidR="0033017A" w:rsidRDefault="0033017A"/>
    <w:sectPr w:rsidR="0033017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A6" w:rsidRDefault="00C40CA6" w:rsidP="00DE2825">
      <w:pPr>
        <w:spacing w:after="0" w:line="240" w:lineRule="auto"/>
      </w:pPr>
      <w:r>
        <w:separator/>
      </w:r>
    </w:p>
  </w:endnote>
  <w:endnote w:type="continuationSeparator" w:id="0">
    <w:p w:rsidR="00C40CA6" w:rsidRDefault="00C40CA6" w:rsidP="00DE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A6" w:rsidRDefault="00C40CA6" w:rsidP="00DE2825">
      <w:pPr>
        <w:spacing w:after="0" w:line="240" w:lineRule="auto"/>
      </w:pPr>
      <w:r>
        <w:separator/>
      </w:r>
    </w:p>
  </w:footnote>
  <w:footnote w:type="continuationSeparator" w:id="0">
    <w:p w:rsidR="00C40CA6" w:rsidRDefault="00C40CA6" w:rsidP="00DE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25" w:rsidRDefault="00DE2825">
    <w:pPr>
      <w:pStyle w:val="Header"/>
    </w:pPr>
    <w:r>
      <w:rPr>
        <w:noProof/>
        <w:lang w:eastAsia="en-GB"/>
      </w:rPr>
      <w:drawing>
        <wp:inline distT="0" distB="0" distL="0" distR="0" wp14:anchorId="496D5117">
          <wp:extent cx="543179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2E7D"/>
    <w:multiLevelType w:val="hybridMultilevel"/>
    <w:tmpl w:val="43A2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13F"/>
    <w:multiLevelType w:val="hybridMultilevel"/>
    <w:tmpl w:val="4D68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263A"/>
    <w:multiLevelType w:val="hybridMultilevel"/>
    <w:tmpl w:val="85F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81AD2"/>
    <w:multiLevelType w:val="hybridMultilevel"/>
    <w:tmpl w:val="237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01C6E"/>
    <w:multiLevelType w:val="hybridMultilevel"/>
    <w:tmpl w:val="69DE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35D51"/>
    <w:multiLevelType w:val="hybridMultilevel"/>
    <w:tmpl w:val="8E8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154E"/>
    <w:multiLevelType w:val="hybridMultilevel"/>
    <w:tmpl w:val="25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14873"/>
    <w:multiLevelType w:val="hybridMultilevel"/>
    <w:tmpl w:val="326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200B5"/>
    <w:multiLevelType w:val="hybridMultilevel"/>
    <w:tmpl w:val="F67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F30B5"/>
    <w:multiLevelType w:val="hybridMultilevel"/>
    <w:tmpl w:val="89A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D4187"/>
    <w:multiLevelType w:val="hybridMultilevel"/>
    <w:tmpl w:val="24A403E2"/>
    <w:lvl w:ilvl="0" w:tplc="08090003">
      <w:start w:val="1"/>
      <w:numFmt w:val="bullet"/>
      <w:lvlText w:val="o"/>
      <w:lvlJc w:val="left"/>
      <w:pPr>
        <w:ind w:left="1410" w:hanging="360"/>
      </w:pPr>
      <w:rPr>
        <w:rFonts w:ascii="Courier New" w:hAnsi="Courier New" w:cs="Courier New"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1" w15:restartNumberingAfterBreak="0">
    <w:nsid w:val="507E40BB"/>
    <w:multiLevelType w:val="hybridMultilevel"/>
    <w:tmpl w:val="34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B591D"/>
    <w:multiLevelType w:val="hybridMultilevel"/>
    <w:tmpl w:val="E0E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E1701"/>
    <w:multiLevelType w:val="hybridMultilevel"/>
    <w:tmpl w:val="88A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A25BD"/>
    <w:multiLevelType w:val="hybridMultilevel"/>
    <w:tmpl w:val="19D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62A02"/>
    <w:multiLevelType w:val="hybridMultilevel"/>
    <w:tmpl w:val="3618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236B5"/>
    <w:multiLevelType w:val="hybridMultilevel"/>
    <w:tmpl w:val="FCA4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60697"/>
    <w:multiLevelType w:val="hybridMultilevel"/>
    <w:tmpl w:val="043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17"/>
  </w:num>
  <w:num w:numId="5">
    <w:abstractNumId w:val="10"/>
  </w:num>
  <w:num w:numId="6">
    <w:abstractNumId w:val="3"/>
  </w:num>
  <w:num w:numId="7">
    <w:abstractNumId w:val="12"/>
  </w:num>
  <w:num w:numId="8">
    <w:abstractNumId w:val="5"/>
  </w:num>
  <w:num w:numId="9">
    <w:abstractNumId w:val="13"/>
  </w:num>
  <w:num w:numId="10">
    <w:abstractNumId w:val="2"/>
  </w:num>
  <w:num w:numId="11">
    <w:abstractNumId w:val="6"/>
  </w:num>
  <w:num w:numId="12">
    <w:abstractNumId w:val="4"/>
  </w:num>
  <w:num w:numId="13">
    <w:abstractNumId w:val="15"/>
  </w:num>
  <w:num w:numId="14">
    <w:abstractNumId w:val="9"/>
  </w:num>
  <w:num w:numId="15">
    <w:abstractNumId w:val="1"/>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C"/>
    <w:rsid w:val="00010E61"/>
    <w:rsid w:val="00072BC1"/>
    <w:rsid w:val="00080E74"/>
    <w:rsid w:val="000F01B2"/>
    <w:rsid w:val="000F1CFE"/>
    <w:rsid w:val="000F3F61"/>
    <w:rsid w:val="000F7A99"/>
    <w:rsid w:val="001326F7"/>
    <w:rsid w:val="001329D6"/>
    <w:rsid w:val="0013700B"/>
    <w:rsid w:val="001E35C8"/>
    <w:rsid w:val="00213572"/>
    <w:rsid w:val="00291300"/>
    <w:rsid w:val="00291665"/>
    <w:rsid w:val="002918F0"/>
    <w:rsid w:val="002C12E2"/>
    <w:rsid w:val="002D198A"/>
    <w:rsid w:val="003264EE"/>
    <w:rsid w:val="0033017A"/>
    <w:rsid w:val="00386C35"/>
    <w:rsid w:val="00393556"/>
    <w:rsid w:val="003A002D"/>
    <w:rsid w:val="00461872"/>
    <w:rsid w:val="004D7B4C"/>
    <w:rsid w:val="00515250"/>
    <w:rsid w:val="005406CD"/>
    <w:rsid w:val="00546DE7"/>
    <w:rsid w:val="00563DFF"/>
    <w:rsid w:val="00582092"/>
    <w:rsid w:val="00586043"/>
    <w:rsid w:val="005C318C"/>
    <w:rsid w:val="005C5107"/>
    <w:rsid w:val="005D29D7"/>
    <w:rsid w:val="005F3A23"/>
    <w:rsid w:val="0065477E"/>
    <w:rsid w:val="006A05A6"/>
    <w:rsid w:val="006F2BC2"/>
    <w:rsid w:val="007025A4"/>
    <w:rsid w:val="00777CD7"/>
    <w:rsid w:val="00803AEC"/>
    <w:rsid w:val="008346AB"/>
    <w:rsid w:val="00856576"/>
    <w:rsid w:val="008658F7"/>
    <w:rsid w:val="0088270B"/>
    <w:rsid w:val="00906676"/>
    <w:rsid w:val="009B163E"/>
    <w:rsid w:val="009B6B01"/>
    <w:rsid w:val="009D0920"/>
    <w:rsid w:val="00A07185"/>
    <w:rsid w:val="00AD608A"/>
    <w:rsid w:val="00AF06C7"/>
    <w:rsid w:val="00AF771C"/>
    <w:rsid w:val="00B01492"/>
    <w:rsid w:val="00B86DB7"/>
    <w:rsid w:val="00BF77DE"/>
    <w:rsid w:val="00C004C2"/>
    <w:rsid w:val="00C119CB"/>
    <w:rsid w:val="00C2009A"/>
    <w:rsid w:val="00C40CA6"/>
    <w:rsid w:val="00C42080"/>
    <w:rsid w:val="00C64411"/>
    <w:rsid w:val="00C84FE9"/>
    <w:rsid w:val="00CD3939"/>
    <w:rsid w:val="00D264BE"/>
    <w:rsid w:val="00D503DB"/>
    <w:rsid w:val="00DC6847"/>
    <w:rsid w:val="00DE2825"/>
    <w:rsid w:val="00DF35B0"/>
    <w:rsid w:val="00E4148B"/>
    <w:rsid w:val="00EA21EB"/>
    <w:rsid w:val="00EB6B33"/>
    <w:rsid w:val="00EC2FF3"/>
    <w:rsid w:val="00ED489C"/>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99745-09FC-49B4-9224-C88A85E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25"/>
  </w:style>
  <w:style w:type="paragraph" w:styleId="Footer">
    <w:name w:val="footer"/>
    <w:basedOn w:val="Normal"/>
    <w:link w:val="FooterChar"/>
    <w:uiPriority w:val="99"/>
    <w:unhideWhenUsed/>
    <w:rsid w:val="00DE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25"/>
  </w:style>
  <w:style w:type="paragraph" w:styleId="ListParagraph">
    <w:name w:val="List Paragraph"/>
    <w:basedOn w:val="Normal"/>
    <w:uiPriority w:val="34"/>
    <w:qFormat/>
    <w:rsid w:val="001326F7"/>
    <w:pPr>
      <w:ind w:left="720"/>
      <w:contextualSpacing/>
    </w:pPr>
  </w:style>
  <w:style w:type="character" w:styleId="Hyperlink">
    <w:name w:val="Hyperlink"/>
    <w:basedOn w:val="DefaultParagraphFont"/>
    <w:uiPriority w:val="99"/>
    <w:unhideWhenUsed/>
    <w:rsid w:val="00393556"/>
    <w:rPr>
      <w:color w:val="0563C1" w:themeColor="hyperlink"/>
      <w:u w:val="single"/>
    </w:rPr>
  </w:style>
  <w:style w:type="character" w:styleId="FollowedHyperlink">
    <w:name w:val="FollowedHyperlink"/>
    <w:basedOn w:val="DefaultParagraphFont"/>
    <w:uiPriority w:val="99"/>
    <w:semiHidden/>
    <w:unhideWhenUsed/>
    <w:rsid w:val="00906676"/>
    <w:rPr>
      <w:color w:val="954F72" w:themeColor="followedHyperlink"/>
      <w:u w:val="single"/>
    </w:rPr>
  </w:style>
  <w:style w:type="paragraph" w:customStyle="1" w:styleId="Default">
    <w:name w:val="Default"/>
    <w:rsid w:val="00777CD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F2B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watch/number-songs-from-numberblocks" TargetMode="External"/><Relationship Id="rId13" Type="http://schemas.openxmlformats.org/officeDocument/2006/relationships/hyperlink" Target="http://www.crickweb.co.uk/ks1literacy.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ssets.worldvision.org.uk/files/9815/8642/3687/Emotion_Wheel_childrens_activity_set.pdf?_ga=2.250572294.1844303207.1589449270-110742425.1589449270" TargetMode="External"/><Relationship Id="rId7" Type="http://schemas.openxmlformats.org/officeDocument/2006/relationships/hyperlink" Target="https://www.bbc.co.uk/cbeebies/puzzles/numberblocks-easy-patterns-quiz?collection=numbers-and-letters" TargetMode="External"/><Relationship Id="rId12" Type="http://schemas.openxmlformats.org/officeDocument/2006/relationships/hyperlink" Target="https://content.twinkl.co.uk/resource/cb/72/T-L-2072-Onomatopoeia-Word-Cards.pdf?__token__=exp=1589447401~acl=%2Fresource%2Fcb%2F72%2FT-L-2072-Onomatopoeia-Word-Cards.pdf%2A~hmac=a25a7c1d647d4c1a6906ab2b4b3082a25b3c7cce2ba4535f621f54b5d6f56617"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Iou5LV9dRP0"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ou5LV9dRP0"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oxfordowl.co.uk/please-log-in" TargetMode="External"/><Relationship Id="rId23" Type="http://schemas.openxmlformats.org/officeDocument/2006/relationships/hyperlink" Target="https://content.twinkl.co.uk/resource/54/e7/t-s-1023-question-cards-for-conversation-practice_ver_2.pdf?__token__=exp=1589450355~acl=%2Fresource%2F54%2Fe7%2Ft-s-1023-question-cards-for-conversation-practice_ver_2.pdf%2A~hmac=59a26642660df701c1397121368ccafca830d89fb3215954a378848734312ffe" TargetMode="External"/><Relationship Id="rId10" Type="http://schemas.openxmlformats.org/officeDocument/2006/relationships/hyperlink" Target="https://www.topmarks.co.uk/learning-to-count/gingerbread-man-gam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cbeebies/puzzles/numberblocks-adding-up-quiz" TargetMode="External"/><Relationship Id="rId14" Type="http://schemas.openxmlformats.org/officeDocument/2006/relationships/hyperlink" Target="https://allnurseryrhymes.com/"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2020-05-06T14:04:00Z</cp:lastPrinted>
  <dcterms:created xsi:type="dcterms:W3CDTF">2020-05-17T08:10:00Z</dcterms:created>
  <dcterms:modified xsi:type="dcterms:W3CDTF">2020-05-17T08:10:00Z</dcterms:modified>
</cp:coreProperties>
</file>